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Walmart: From Price Trust to Brand Choice</w:t>
      </w:r>
    </w:p>
    <w:p>
      <w:pPr>
        <w:spacing w:after="340" w:line="280" w:lineRule="auto"/>
      </w:pPr>
      <w:r>
        <w:rPr>
          <w:color w:val="5B7186"/>
          <w:sz w:val="24"/>
          <w:szCs w:val="24"/>
          <w:rFonts w:ascii="Inter" w:cs="Inter" w:eastAsia="Inter" w:hAnsi="Inter"/>
        </w:rPr>
        <w:t xml:space="preserve">Prepared for Walmart Inc.</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Walmart Inc.</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PROP-776bb00b-V1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Walmart’s US net sales reached $462,400 million in FY2025 (Walmart FY2025 Q4 earnings release, mms.businesswire.com), yet buyers still associate the brand with low-wage labour and environmental harm. KEN will move Walmart from a retailer that shoppers use for price to one they choose for values. We will do this by calibrating the three beliefs that block the shift, price vs. quality, corporate vs. local, and value vs. ethics, then running the agentic operating system to keep the brand on the new path. The work starts with a transformation workshop that names the burning platform: Walmart is trusted for price but not for the things that make a retailer a destination. The proposal is two products: to measure and adjust the parameters, and to run the system. No discount is applied because doctrine forbids unapproved discounts.</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Price trust. Walmart’s US net sales reached $462,400 million in FY2025 (Walmart FY2025 Q4 earnings release, mms.businesswire.com), but buyers still associate the brand with low-wage labour and environmental harm.</w:t>
      </w:r>
    </w:p>
    <w:p>
      <w:pPr>
        <w:pStyle w:val="ListParagraph"/>
        <w:widowControl/>
        <w:numPr>
          <w:ilvl w:val="0"/>
          <w:numId w:val="2"/>
        </w:numPr>
        <w:spacing w:after="90" w:line="285" w:lineRule="auto"/>
      </w:pPr>
      <w:r>
        <w:rPr>
          <w:color w:val="1F2D3D"/>
          <w:sz w:val="21"/>
          <w:szCs w:val="21"/>
          <w:rFonts w:ascii="Inter" w:cs="Inter" w:eastAsia="Inter" w:hAnsi="Inter"/>
        </w:rPr>
        <w:t xml:space="preserve">Ethics proxy. Buyers use ‘value’ as a proxy for ‘ethical’ and will switch stores if they believe a retailer is cutting corners on labour or sourcing.</w:t>
      </w:r>
    </w:p>
    <w:p>
      <w:pPr>
        <w:pStyle w:val="ListParagraph"/>
        <w:widowControl/>
        <w:numPr>
          <w:ilvl w:val="0"/>
          <w:numId w:val="2"/>
        </w:numPr>
        <w:spacing w:after="90" w:line="285" w:lineRule="auto"/>
      </w:pPr>
      <w:r>
        <w:rPr>
          <w:color w:val="1F2D3D"/>
          <w:sz w:val="21"/>
          <w:szCs w:val="21"/>
          <w:rFonts w:ascii="Inter" w:cs="Inter" w:eastAsia="Inter" w:hAnsi="Inter"/>
        </w:rPr>
        <w:t xml:space="preserve">Quality perception. Buyers assume fresh food and household staples at Walmart are lower quality than at premium retailers.</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Brand choice. Buyers will consolidate spend with Walmart if it offers bulk discounts, reliable delivery, and a curated selection of small-business-friendly products.</w:t>
      </w:r>
    </w:p>
    <w:p>
      <w:pPr>
        <w:pStyle w:val="ListParagraph"/>
        <w:widowControl/>
        <w:numPr>
          <w:ilvl w:val="0"/>
          <w:numId w:val="2"/>
        </w:numPr>
        <w:spacing w:after="90" w:line="285" w:lineRule="auto"/>
      </w:pPr>
      <w:r>
        <w:rPr>
          <w:color w:val="1F2D3D"/>
          <w:sz w:val="21"/>
          <w:szCs w:val="21"/>
          <w:rFonts w:ascii="Inter" w:cs="Inter" w:eastAsia="Inter" w:hAnsi="Inter"/>
        </w:rPr>
        <w:t xml:space="preserve">Mental availability. Walmart will move from a retailer that shoppers use for price to one they choose for values, increasing mental availability and long-term growth.</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Move 1. Calibrate the three beliefs that block the shift from price trust to brand choice: price vs. quality, corporate vs. local, and value vs. ethics.</w:t>
      </w:r>
    </w:p>
    <w:p>
      <w:pPr>
        <w:pStyle w:val="ListParagraph"/>
        <w:widowControl/>
        <w:numPr>
          <w:ilvl w:val="0"/>
          <w:numId w:val="2"/>
        </w:numPr>
        <w:spacing w:after="90" w:line="285" w:lineRule="auto"/>
      </w:pPr>
      <w:r>
        <w:rPr>
          <w:color w:val="1F2D3D"/>
          <w:sz w:val="21"/>
          <w:szCs w:val="21"/>
          <w:rFonts w:ascii="Inter" w:cs="Inter" w:eastAsia="Inter" w:hAnsi="Inter"/>
        </w:rPr>
        <w:t xml:space="preserve">Move 2. Run a transformation workshop to name the burning platform and agree the team will work differently.</w:t>
      </w:r>
    </w:p>
    <w:p>
      <w:pPr>
        <w:pStyle w:val="ListParagraph"/>
        <w:widowControl/>
        <w:numPr>
          <w:ilvl w:val="0"/>
          <w:numId w:val="2"/>
        </w:numPr>
        <w:spacing w:after="90" w:line="285" w:lineRule="auto"/>
      </w:pPr>
      <w:r>
        <w:rPr>
          <w:color w:val="1F2D3D"/>
          <w:sz w:val="21"/>
          <w:szCs w:val="21"/>
          <w:rFonts w:ascii="Inter" w:cs="Inter" w:eastAsia="Inter" w:hAnsi="Inter"/>
        </w:rPr>
        <w:t xml:space="preserve">Move 3. Deploy KEN Core to keep the brand on the new path for 12 months, using real-time data to adapt.</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No rival can say they will calibrate the specific beliefs that block Walmart’s shift from price trust to brand choice, because no one else measures these parameters as live, adjustable levers.</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Calibration Programme to measure and adjust the three beliefs that block the shift from price trust to brand choice: price vs. quality, corporate vs. local, and value vs. ethics.</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KEN Core Licence to run the agentic operating system, ensuring the brand stays on the new path and adapts to real-time data.</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Run the transformation workshop to name the burning platform: Walmart is trusted for price but not for the things that make a retailer a destination. Agree the team will work differently before any charts are reviewed.</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Walmart’s marketing and insights teams will provide access to the data and people needed to calibrate the three beliefs: price vs. quality, corporate vs. local, and value vs. ethics.</w:t>
      </w:r>
    </w:p>
    <w:p>
      <w:pPr>
        <w:pStyle w:val="ListParagraph"/>
        <w:widowControl/>
        <w:numPr>
          <w:ilvl w:val="0"/>
          <w:numId w:val="2"/>
        </w:numPr>
        <w:spacing w:after="90" w:line="285" w:lineRule="auto"/>
      </w:pPr>
      <w:r>
        <w:rPr>
          <w:color w:val="1F2D3D"/>
          <w:sz w:val="21"/>
          <w:szCs w:val="21"/>
          <w:rFonts w:ascii="Inter" w:cs="Inter" w:eastAsia="Inter" w:hAnsi="Inter"/>
        </w:rPr>
        <w:t xml:space="preserve">Walmart will commit to a 12-month term to allow KEN to measure and adjust the parameters over time.</w:t>
      </w:r>
    </w:p>
    <w:p>
      <w:pPr>
        <w:pStyle w:val="ListParagraph"/>
        <w:widowControl/>
        <w:numPr>
          <w:ilvl w:val="0"/>
          <w:numId w:val="2"/>
        </w:numPr>
        <w:spacing w:after="90" w:line="285" w:lineRule="auto"/>
      </w:pPr>
      <w:r>
        <w:rPr>
          <w:color w:val="1F2D3D"/>
          <w:sz w:val="21"/>
          <w:szCs w:val="21"/>
          <w:rFonts w:ascii="Inter" w:cs="Inter" w:eastAsia="Inter" w:hAnsi="Inter"/>
        </w:rPr>
        <w:t xml:space="preserve">No rivals have been recorded by Walmart, so the proposal does not address competitors.</w:t>
      </w:r>
    </w:p>
    <w:p>
      <w:pPr>
        <w:pStyle w:val="ListParagraph"/>
        <w:widowControl/>
        <w:numPr>
          <w:ilvl w:val="0"/>
          <w:numId w:val="2"/>
        </w:numPr>
        <w:spacing w:after="90" w:line="285" w:lineRule="auto"/>
      </w:pPr>
      <w:r>
        <w:rPr>
          <w:color w:val="1F2D3D"/>
          <w:sz w:val="21"/>
          <w:szCs w:val="21"/>
          <w:rFonts w:ascii="Inter" w:cs="Inter" w:eastAsia="Inter" w:hAnsi="Inter"/>
        </w:rPr>
        <w:t xml:space="preserve">None of the house doctrine rules offered contradict the beliefs held by Walmart’s team, so no rule is overturned.</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Buyers may not respond to Walmart’s efforts to shift perceptions of quality and ethics, limiting the increase in mental availability. Early signal: Distinctive asset recognition does not improve in the first 6 months.</w:t>
      </w:r>
    </w:p>
    <w:p>
      <w:pPr>
        <w:pStyle w:val="ListParagraph"/>
        <w:widowControl/>
        <w:numPr>
          <w:ilvl w:val="0"/>
          <w:numId w:val="2"/>
        </w:numPr>
        <w:spacing w:after="90" w:line="285" w:lineRule="auto"/>
      </w:pPr>
      <w:r>
        <w:rPr>
          <w:color w:val="1F2D3D"/>
          <w:sz w:val="21"/>
          <w:szCs w:val="21"/>
          <w:rFonts w:ascii="Inter" w:cs="Inter" w:eastAsia="Inter" w:hAnsi="Inter"/>
        </w:rPr>
        <w:t xml:space="preserve">The transformation workshop may not secure executive sponsorship, delaying the shift to new ways of working. Early signal: No executive attends the workshop or agrees to the preconditions for success.</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776bb00b</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TT-REV-PROPOSAL-ENT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Walmart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Walmart Brand Transformation with KEN, expected close 2026-10-31</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10 occurrences of 8,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PROP-776bb00b-V1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Walmart: From Price Trust to Brand Choice</dc:title>
  <dc:creator>IDEACEL</dc:creator>
  <dc:description>Proposal PROP-776bb00b-V1 version 1</dc:description>
  <cp:lastModifiedBy>KEN, RENDER-PROPOSAL-01</cp:lastModifiedBy>
  <cp:revision>1</cp:revision>
  <dcterms:created xsi:type="dcterms:W3CDTF">2026-08-19T22:46:25.548Z</dcterms:created>
  <dcterms:modified xsi:type="dcterms:W3CDTF">2026-08-19T22:46:25.548Z</dcterms:modified>
</cp:coreProperties>
</file>

<file path=docProps/custom.xml><?xml version="1.0" encoding="utf-8"?>
<Properties xmlns="http://schemas.openxmlformats.org/officeDocument/2006/custom-properties" xmlns:vt="http://schemas.openxmlformats.org/officeDocument/2006/docPropsVTypes"/>
</file>